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2BFB21B" w14:textId="34611FFD" w:rsidR="002C3A6E" w:rsidRDefault="005E34D1" w:rsidP="00E044EB">
      <w:pPr>
        <w:rPr>
          <w:rFonts w:ascii="Barlow" w:hAnsi="Barlow"/>
          <w:b/>
          <w:bCs/>
          <w:sz w:val="24"/>
          <w:szCs w:val="24"/>
          <w:lang w:val="pl-PL"/>
        </w:rPr>
      </w:pPr>
      <w:r w:rsidRPr="002C3A6E">
        <w:rPr>
          <w:rFonts w:ascii="Barlow" w:hAnsi="Barlow"/>
          <w:b/>
          <w:bCs/>
          <w:sz w:val="24"/>
          <w:szCs w:val="24"/>
          <w:lang w:val="pl-PL"/>
        </w:rPr>
        <w:t>Goodyear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gotowy na nowe zasady</w:t>
      </w:r>
      <w:r w:rsidR="00B1374B">
        <w:rPr>
          <w:rFonts w:ascii="Barlow" w:hAnsi="Barlow"/>
          <w:b/>
          <w:bCs/>
          <w:sz w:val="24"/>
          <w:szCs w:val="24"/>
          <w:lang w:val="pl-PL"/>
        </w:rPr>
        <w:t xml:space="preserve"> wyścigu WEC bez podgrzewaczy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opon</w:t>
      </w:r>
      <w:r w:rsidR="00B1374B">
        <w:rPr>
          <w:rFonts w:ascii="Barlow" w:hAnsi="Barlow"/>
          <w:b/>
          <w:bCs/>
          <w:sz w:val="24"/>
          <w:szCs w:val="24"/>
          <w:lang w:val="pl-PL"/>
        </w:rPr>
        <w:t xml:space="preserve">. Rusza nowy sezon </w:t>
      </w:r>
      <w:r w:rsidR="00B1374B" w:rsidRPr="00D804F2">
        <w:rPr>
          <w:rFonts w:ascii="Barlow" w:hAnsi="Barlow"/>
          <w:b/>
          <w:bCs/>
          <w:sz w:val="24"/>
          <w:szCs w:val="24"/>
          <w:lang w:val="pl-PL"/>
        </w:rPr>
        <w:t>Długodystansowych Mistrzostw Świata FIA</w:t>
      </w:r>
    </w:p>
    <w:p w14:paraId="4743F5E6" w14:textId="21C0E8BD" w:rsidR="000A6ACE" w:rsidRPr="002C3A6E" w:rsidRDefault="00E044EB" w:rsidP="002C3A6E">
      <w:pPr>
        <w:rPr>
          <w:rFonts w:ascii="Barlow" w:eastAsia="Calibri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>Warszawa, 1</w:t>
      </w:r>
      <w:r w:rsidR="00101EF9">
        <w:rPr>
          <w:rFonts w:ascii="Barlow" w:hAnsi="Barlow"/>
          <w:sz w:val="22"/>
          <w:szCs w:val="22"/>
          <w:lang w:val="pl-PL"/>
        </w:rPr>
        <w:t>5</w:t>
      </w:r>
      <w:r w:rsidRPr="00515D85">
        <w:rPr>
          <w:rFonts w:ascii="Barlow" w:hAnsi="Barlow"/>
          <w:sz w:val="22"/>
          <w:szCs w:val="22"/>
          <w:lang w:val="pl-PL"/>
        </w:rPr>
        <w:t xml:space="preserve"> marca 2023 r. </w:t>
      </w:r>
      <w:r w:rsidRPr="00515D85">
        <w:rPr>
          <w:rFonts w:ascii="Barlow" w:hAnsi="Barlow"/>
          <w:lang w:val="pl-PL"/>
        </w:rPr>
        <w:t>–</w:t>
      </w:r>
      <w:r w:rsidRPr="00515D85">
        <w:rPr>
          <w:rFonts w:ascii="Barlow" w:hAnsi="Barlow"/>
          <w:sz w:val="22"/>
          <w:szCs w:val="22"/>
          <w:lang w:val="pl-PL"/>
        </w:rPr>
        <w:t xml:space="preserve"> </w:t>
      </w:r>
      <w:r w:rsidR="00FF4E49">
        <w:rPr>
          <w:rFonts w:ascii="Barlow" w:hAnsi="Barlow"/>
          <w:sz w:val="22"/>
          <w:szCs w:val="22"/>
          <w:lang w:val="pl-PL"/>
        </w:rPr>
        <w:t xml:space="preserve">Zaplanowany na 17 marca wyścig na torze </w:t>
      </w:r>
      <w:proofErr w:type="spellStart"/>
      <w:r w:rsidR="00FF4E49">
        <w:rPr>
          <w:rFonts w:ascii="Barlow" w:hAnsi="Barlow"/>
          <w:sz w:val="22"/>
          <w:szCs w:val="22"/>
          <w:lang w:val="pl-PL"/>
        </w:rPr>
        <w:t>Sebring</w:t>
      </w:r>
      <w:proofErr w:type="spellEnd"/>
      <w:r w:rsidR="00FF4E49">
        <w:rPr>
          <w:rFonts w:ascii="Barlow" w:hAnsi="Barlow"/>
          <w:sz w:val="22"/>
          <w:szCs w:val="22"/>
          <w:lang w:val="pl-PL"/>
        </w:rPr>
        <w:t xml:space="preserve"> zainauguruje nowy sezon 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>Długodystansowych Mistrzostw Świata FIA (WEC)</w:t>
      </w:r>
      <w:r w:rsidR="00FF4E49">
        <w:rPr>
          <w:rFonts w:ascii="Barlow" w:eastAsia="Calibri" w:hAnsi="Barlow"/>
          <w:sz w:val="22"/>
          <w:szCs w:val="22"/>
          <w:lang w:val="pl-PL"/>
        </w:rPr>
        <w:t>.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A6ACE">
        <w:rPr>
          <w:rFonts w:ascii="Barlow" w:eastAsia="Calibri" w:hAnsi="Barlow"/>
          <w:sz w:val="22"/>
          <w:szCs w:val="22"/>
          <w:lang w:val="pl-PL"/>
        </w:rPr>
        <w:t xml:space="preserve">Wraz z pierwszym </w:t>
      </w:r>
      <w:r w:rsidR="00EC0099">
        <w:rPr>
          <w:rFonts w:ascii="Barlow" w:eastAsia="Calibri" w:hAnsi="Barlow"/>
          <w:sz w:val="22"/>
          <w:szCs w:val="22"/>
          <w:lang w:val="pl-PL"/>
        </w:rPr>
        <w:t>startem</w:t>
      </w:r>
      <w:r w:rsidR="000A6ACE">
        <w:rPr>
          <w:rFonts w:ascii="Barlow" w:eastAsia="Calibri" w:hAnsi="Barlow"/>
          <w:sz w:val="22"/>
          <w:szCs w:val="22"/>
          <w:lang w:val="pl-PL"/>
        </w:rPr>
        <w:t xml:space="preserve"> zaczną obowiązywać nowe zasady rywalizacji 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>w klasie LMP2</w:t>
      </w:r>
      <w:r w:rsidR="006B3451">
        <w:rPr>
          <w:rFonts w:ascii="Barlow" w:eastAsia="Calibri" w:hAnsi="Barlow"/>
          <w:sz w:val="22"/>
          <w:szCs w:val="22"/>
          <w:lang w:val="pl-PL"/>
        </w:rPr>
        <w:t xml:space="preserve">, które wykluczają możliwość 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>stosowa</w:t>
      </w:r>
      <w:r w:rsidR="006B3451">
        <w:rPr>
          <w:rFonts w:ascii="Barlow" w:eastAsia="Calibri" w:hAnsi="Barlow"/>
          <w:sz w:val="22"/>
          <w:szCs w:val="22"/>
          <w:lang w:val="pl-PL"/>
        </w:rPr>
        <w:t>nia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podgrzewaczy opon</w:t>
      </w:r>
      <w:r w:rsidR="006B3451">
        <w:rPr>
          <w:rFonts w:ascii="Barlow" w:eastAsia="Calibri" w:hAnsi="Barlow"/>
          <w:sz w:val="22"/>
          <w:szCs w:val="22"/>
          <w:lang w:val="pl-PL"/>
        </w:rPr>
        <w:t>.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Goodyear</w:t>
      </w:r>
      <w:r w:rsidR="004A2078">
        <w:rPr>
          <w:rFonts w:ascii="Barlow" w:eastAsia="Calibri" w:hAnsi="Barlow"/>
          <w:sz w:val="22"/>
          <w:szCs w:val="22"/>
          <w:lang w:val="pl-PL"/>
        </w:rPr>
        <w:t>, który już trzeci sezon będzie wyłącznym dostawcą opon dla tej kategorii,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spodziewa się, że zespoł</w:t>
      </w:r>
      <w:r w:rsidR="000A6ACE">
        <w:rPr>
          <w:rFonts w:ascii="Barlow" w:eastAsia="Calibri" w:hAnsi="Barlow"/>
          <w:sz w:val="22"/>
          <w:szCs w:val="22"/>
          <w:lang w:val="pl-PL"/>
        </w:rPr>
        <w:t>y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A6ACE">
        <w:rPr>
          <w:rFonts w:ascii="Barlow" w:eastAsia="Calibri" w:hAnsi="Barlow"/>
          <w:sz w:val="22"/>
          <w:szCs w:val="22"/>
          <w:lang w:val="pl-PL"/>
        </w:rPr>
        <w:t>będą poszukiwać nowych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sposob</w:t>
      </w:r>
      <w:r w:rsidR="000A6ACE">
        <w:rPr>
          <w:rFonts w:ascii="Barlow" w:eastAsia="Calibri" w:hAnsi="Barlow"/>
          <w:sz w:val="22"/>
          <w:szCs w:val="22"/>
          <w:lang w:val="pl-PL"/>
        </w:rPr>
        <w:t>ów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różnicowania strategii wyścigowych</w:t>
      </w:r>
      <w:r w:rsidR="000A6ACE">
        <w:rPr>
          <w:rFonts w:ascii="Barlow" w:eastAsia="Calibri" w:hAnsi="Barlow"/>
          <w:sz w:val="22"/>
          <w:szCs w:val="22"/>
          <w:lang w:val="pl-PL"/>
        </w:rPr>
        <w:t>, co może</w:t>
      </w:r>
      <w:r w:rsidR="000A6ACE" w:rsidRPr="00160649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zaowocować wzrostem konkurencyjności w </w:t>
      </w:r>
      <w:r w:rsidR="000A6ACE">
        <w:rPr>
          <w:rFonts w:ascii="Barlow" w:eastAsia="Calibri" w:hAnsi="Barlow"/>
          <w:sz w:val="22"/>
          <w:szCs w:val="22"/>
          <w:lang w:val="pl-PL"/>
        </w:rPr>
        <w:t xml:space="preserve">tej 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>klasie.</w:t>
      </w:r>
      <w:r w:rsidR="00160649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3DA761F4" w14:textId="532C3133" w:rsidR="002C3A6E" w:rsidRDefault="002C3A6E" w:rsidP="002C3A6E">
      <w:pPr>
        <w:rPr>
          <w:rFonts w:ascii="Barlow" w:eastAsia="Calibri" w:hAnsi="Barlow"/>
          <w:sz w:val="22"/>
          <w:szCs w:val="22"/>
          <w:lang w:val="pl-PL"/>
        </w:rPr>
      </w:pPr>
      <w:r w:rsidRPr="002C3A6E">
        <w:rPr>
          <w:rFonts w:ascii="Barlow" w:eastAsia="Calibri" w:hAnsi="Barlow"/>
          <w:sz w:val="22"/>
          <w:szCs w:val="22"/>
          <w:lang w:val="pl-PL"/>
        </w:rPr>
        <w:t xml:space="preserve">Goodyear </w:t>
      </w:r>
      <w:r w:rsidR="00160649">
        <w:rPr>
          <w:rFonts w:ascii="Barlow" w:eastAsia="Calibri" w:hAnsi="Barlow"/>
          <w:sz w:val="22"/>
          <w:szCs w:val="22"/>
          <w:lang w:val="pl-PL"/>
        </w:rPr>
        <w:t>za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oferuje </w:t>
      </w:r>
      <w:r w:rsidR="00160649">
        <w:rPr>
          <w:rFonts w:ascii="Barlow" w:eastAsia="Calibri" w:hAnsi="Barlow"/>
          <w:sz w:val="22"/>
          <w:szCs w:val="22"/>
          <w:lang w:val="pl-PL"/>
        </w:rPr>
        <w:t>zespołom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4A2078">
        <w:rPr>
          <w:rFonts w:ascii="Barlow" w:eastAsia="Calibri" w:hAnsi="Barlow"/>
          <w:sz w:val="22"/>
          <w:szCs w:val="22"/>
          <w:lang w:val="pl-PL"/>
        </w:rPr>
        <w:t>z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klas</w:t>
      </w:r>
      <w:r w:rsidR="004A2078">
        <w:rPr>
          <w:rFonts w:ascii="Barlow" w:eastAsia="Calibri" w:hAnsi="Barlow"/>
          <w:sz w:val="22"/>
          <w:szCs w:val="22"/>
          <w:lang w:val="pl-PL"/>
        </w:rPr>
        <w:t>y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 LMP2 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opony typu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slick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i wet, które będą używane przez cały sezon na wielu różnych torach.</w:t>
      </w:r>
      <w:r w:rsid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2C3A6E">
        <w:rPr>
          <w:rFonts w:ascii="Barlow" w:eastAsia="Calibri" w:hAnsi="Barlow"/>
          <w:sz w:val="22"/>
          <w:szCs w:val="22"/>
          <w:lang w:val="pl-PL"/>
        </w:rPr>
        <w:t>W 2022 r</w:t>
      </w:r>
      <w:r w:rsidR="00B1374B">
        <w:rPr>
          <w:rFonts w:ascii="Barlow" w:eastAsia="Calibri" w:hAnsi="Barlow"/>
          <w:sz w:val="22"/>
          <w:szCs w:val="22"/>
          <w:lang w:val="pl-PL"/>
        </w:rPr>
        <w:t>oku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A6ACE">
        <w:rPr>
          <w:rFonts w:ascii="Barlow" w:eastAsia="Calibri" w:hAnsi="Barlow"/>
          <w:sz w:val="22"/>
          <w:szCs w:val="22"/>
          <w:lang w:val="pl-PL"/>
        </w:rPr>
        <w:t>producent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>
        <w:rPr>
          <w:rFonts w:ascii="Barlow" w:eastAsia="Calibri" w:hAnsi="Barlow"/>
          <w:sz w:val="22"/>
          <w:szCs w:val="22"/>
          <w:lang w:val="pl-PL"/>
        </w:rPr>
        <w:t>usunął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z oferty oponę pośrednią, aby zmniejszyć liczbę opon używanych podczas weekendu wyścigowego. </w:t>
      </w:r>
      <w:r>
        <w:rPr>
          <w:rFonts w:ascii="Barlow" w:eastAsia="Calibri" w:hAnsi="Barlow"/>
          <w:sz w:val="22"/>
          <w:szCs w:val="22"/>
          <w:lang w:val="pl-PL"/>
        </w:rPr>
        <w:t xml:space="preserve">Ten ruch był możliwy dzięki </w:t>
      </w:r>
      <w:r w:rsidRPr="002C3A6E">
        <w:rPr>
          <w:rFonts w:ascii="Barlow" w:eastAsia="Calibri" w:hAnsi="Barlow"/>
          <w:sz w:val="22"/>
          <w:szCs w:val="22"/>
          <w:lang w:val="pl-PL"/>
        </w:rPr>
        <w:t>poszerz</w:t>
      </w:r>
      <w:r>
        <w:rPr>
          <w:rFonts w:ascii="Barlow" w:eastAsia="Calibri" w:hAnsi="Barlow"/>
          <w:sz w:val="22"/>
          <w:szCs w:val="22"/>
          <w:lang w:val="pl-PL"/>
        </w:rPr>
        <w:t>eniu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parametr</w:t>
      </w:r>
      <w:r>
        <w:rPr>
          <w:rFonts w:ascii="Barlow" w:eastAsia="Calibri" w:hAnsi="Barlow"/>
          <w:sz w:val="22"/>
          <w:szCs w:val="22"/>
          <w:lang w:val="pl-PL"/>
        </w:rPr>
        <w:t>ów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skutecznej pracy opon na suchej i mokrej nawierzchni</w:t>
      </w:r>
      <w:r w:rsidR="000A6ACE">
        <w:rPr>
          <w:rFonts w:ascii="Barlow" w:eastAsia="Calibri" w:hAnsi="Barlow"/>
          <w:sz w:val="22"/>
          <w:szCs w:val="22"/>
          <w:lang w:val="pl-PL"/>
        </w:rPr>
        <w:t xml:space="preserve"> oraz </w:t>
      </w:r>
      <w:r>
        <w:rPr>
          <w:rFonts w:ascii="Barlow" w:eastAsia="Calibri" w:hAnsi="Barlow"/>
          <w:sz w:val="22"/>
          <w:szCs w:val="22"/>
          <w:lang w:val="pl-PL"/>
        </w:rPr>
        <w:t>zastosowaniu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bardziej uniwersaln</w:t>
      </w:r>
      <w:r>
        <w:rPr>
          <w:rFonts w:ascii="Barlow" w:eastAsia="Calibri" w:hAnsi="Barlow"/>
          <w:sz w:val="22"/>
          <w:szCs w:val="22"/>
          <w:lang w:val="pl-PL"/>
        </w:rPr>
        <w:t>ej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mieszank</w:t>
      </w:r>
      <w:r>
        <w:rPr>
          <w:rFonts w:ascii="Barlow" w:eastAsia="Calibri" w:hAnsi="Barlow"/>
          <w:sz w:val="22"/>
          <w:szCs w:val="22"/>
          <w:lang w:val="pl-PL"/>
        </w:rPr>
        <w:t>i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i konstrukcj</w:t>
      </w:r>
      <w:r>
        <w:rPr>
          <w:rFonts w:ascii="Barlow" w:eastAsia="Calibri" w:hAnsi="Barlow"/>
          <w:sz w:val="22"/>
          <w:szCs w:val="22"/>
          <w:lang w:val="pl-PL"/>
        </w:rPr>
        <w:t>i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opon niż dotychczas. Usunięcie podgrzewaczy opon to kolejny krok w kierunku 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uczynienia mistrzostw </w:t>
      </w:r>
      <w:r w:rsidRPr="002C3A6E">
        <w:rPr>
          <w:rFonts w:ascii="Barlow" w:eastAsia="Calibri" w:hAnsi="Barlow"/>
          <w:sz w:val="22"/>
          <w:szCs w:val="22"/>
          <w:lang w:val="pl-PL"/>
        </w:rPr>
        <w:t>bardziej zrównoważon</w:t>
      </w:r>
      <w:r w:rsidR="004A2078">
        <w:rPr>
          <w:rFonts w:ascii="Barlow" w:eastAsia="Calibri" w:hAnsi="Barlow"/>
          <w:sz w:val="22"/>
          <w:szCs w:val="22"/>
          <w:lang w:val="pl-PL"/>
        </w:rPr>
        <w:t>ymi</w:t>
      </w:r>
      <w:r w:rsidRPr="002C3A6E">
        <w:rPr>
          <w:rFonts w:ascii="Barlow" w:eastAsia="Calibri" w:hAnsi="Barlow"/>
          <w:sz w:val="22"/>
          <w:szCs w:val="22"/>
          <w:lang w:val="pl-PL"/>
        </w:rPr>
        <w:t>, a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jednocześnie nowe wyzwanie dla zespołów. </w:t>
      </w:r>
    </w:p>
    <w:p w14:paraId="79141A67" w14:textId="1CF7DF13" w:rsidR="00EC0099" w:rsidRPr="00EC0099" w:rsidRDefault="00EC0099" w:rsidP="002C3A6E">
      <w:pPr>
        <w:rPr>
          <w:rFonts w:ascii="Barlow" w:eastAsia="Calibri" w:hAnsi="Barlow"/>
          <w:b/>
          <w:bCs/>
          <w:sz w:val="22"/>
          <w:szCs w:val="22"/>
          <w:lang w:val="pl-PL"/>
        </w:rPr>
      </w:pPr>
      <w:r w:rsidRPr="00EC0099">
        <w:rPr>
          <w:rFonts w:ascii="Barlow" w:eastAsia="Calibri" w:hAnsi="Barlow"/>
          <w:b/>
          <w:bCs/>
          <w:sz w:val="22"/>
          <w:szCs w:val="22"/>
          <w:lang w:val="pl-PL"/>
        </w:rPr>
        <w:t>Odejście od podgrzewaczy opon</w:t>
      </w:r>
      <w:r w:rsidR="00CA798C">
        <w:rPr>
          <w:rFonts w:ascii="Barlow" w:eastAsia="Calibri" w:hAnsi="Barlow"/>
          <w:b/>
          <w:bCs/>
          <w:sz w:val="22"/>
          <w:szCs w:val="22"/>
          <w:lang w:val="pl-PL"/>
        </w:rPr>
        <w:t xml:space="preserve"> podniesie temperaturę rywalizacji</w:t>
      </w:r>
    </w:p>
    <w:p w14:paraId="340602CE" w14:textId="5CD600F6" w:rsidR="000A6ACE" w:rsidRPr="000A6ACE" w:rsidRDefault="004A2078" w:rsidP="000A6ACE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„Usunięcie podgrzewaczy opon t</w:t>
      </w:r>
      <w:r w:rsidR="000A6ACE" w:rsidRPr="000A6ACE">
        <w:rPr>
          <w:rFonts w:ascii="Barlow" w:eastAsia="Calibri" w:hAnsi="Barlow"/>
          <w:sz w:val="22"/>
          <w:szCs w:val="22"/>
          <w:lang w:val="pl-PL"/>
        </w:rPr>
        <w:t>o nowe wyzwanie dla kierowców i zespołów</w:t>
      </w:r>
      <w:r w:rsidR="00CA798C">
        <w:rPr>
          <w:rFonts w:ascii="Barlow" w:eastAsia="Calibri" w:hAnsi="Barlow"/>
          <w:sz w:val="22"/>
          <w:szCs w:val="22"/>
          <w:lang w:val="pl-PL"/>
        </w:rPr>
        <w:t>.</w:t>
      </w:r>
      <w:r w:rsidR="000A6ACE" w:rsidRPr="000A6ACE">
        <w:rPr>
          <w:rFonts w:ascii="Barlow" w:eastAsia="Calibri" w:hAnsi="Barlow"/>
          <w:sz w:val="22"/>
          <w:szCs w:val="22"/>
          <w:lang w:val="pl-PL"/>
        </w:rPr>
        <w:t xml:space="preserve"> Z naszej perspektywy może to spowodować większą zmienność w</w:t>
      </w:r>
      <w:r w:rsidR="00CA798C">
        <w:rPr>
          <w:rFonts w:ascii="Barlow" w:eastAsia="Calibri" w:hAnsi="Barlow"/>
          <w:sz w:val="22"/>
          <w:szCs w:val="22"/>
          <w:lang w:val="pl-PL"/>
        </w:rPr>
        <w:t> p</w:t>
      </w:r>
      <w:r w:rsidR="000A6ACE" w:rsidRPr="000A6ACE">
        <w:rPr>
          <w:rFonts w:ascii="Barlow" w:eastAsia="Calibri" w:hAnsi="Barlow"/>
          <w:sz w:val="22"/>
          <w:szCs w:val="22"/>
          <w:lang w:val="pl-PL"/>
        </w:rPr>
        <w:t xml:space="preserve">oszczególnych wyścigach, </w:t>
      </w:r>
      <w:r w:rsidR="00CA798C">
        <w:rPr>
          <w:rFonts w:ascii="Barlow" w:eastAsia="Calibri" w:hAnsi="Barlow"/>
          <w:sz w:val="22"/>
          <w:szCs w:val="22"/>
          <w:lang w:val="pl-PL"/>
        </w:rPr>
        <w:t>ale też otworzy nowe</w:t>
      </w:r>
      <w:r w:rsidR="000A6ACE" w:rsidRPr="000A6ACE">
        <w:rPr>
          <w:rFonts w:ascii="Barlow" w:eastAsia="Calibri" w:hAnsi="Barlow"/>
          <w:sz w:val="22"/>
          <w:szCs w:val="22"/>
          <w:lang w:val="pl-PL"/>
        </w:rPr>
        <w:t xml:space="preserve"> możliwości strategiczne</w:t>
      </w:r>
      <w:r>
        <w:rPr>
          <w:rFonts w:ascii="Barlow" w:eastAsia="Calibri" w:hAnsi="Barlow"/>
          <w:sz w:val="22"/>
          <w:szCs w:val="22"/>
          <w:lang w:val="pl-PL"/>
        </w:rPr>
        <w:t>,</w:t>
      </w:r>
      <w:r w:rsidR="000A6ACE" w:rsidRPr="000A6ACE">
        <w:rPr>
          <w:rFonts w:ascii="Barlow" w:eastAsia="Calibri" w:hAnsi="Barlow"/>
          <w:sz w:val="22"/>
          <w:szCs w:val="22"/>
          <w:lang w:val="pl-PL"/>
        </w:rPr>
        <w:t>”</w:t>
      </w:r>
      <w:r>
        <w:rPr>
          <w:rFonts w:ascii="Barlow" w:eastAsia="Calibri" w:hAnsi="Barlow"/>
          <w:sz w:val="22"/>
          <w:szCs w:val="22"/>
          <w:lang w:val="pl-PL"/>
        </w:rPr>
        <w:t xml:space="preserve"> wyjaśnił</w:t>
      </w:r>
      <w:r w:rsidRPr="004A2078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Mike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McGregor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,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Endurance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 Program Manager</w:t>
      </w:r>
      <w:r>
        <w:rPr>
          <w:rFonts w:ascii="Barlow" w:eastAsia="Calibri" w:hAnsi="Barlow"/>
          <w:sz w:val="22"/>
          <w:szCs w:val="22"/>
          <w:lang w:val="pl-PL"/>
        </w:rPr>
        <w:t xml:space="preserve"> w</w:t>
      </w:r>
      <w:r w:rsidR="00931A8C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>Goodyear Racing</w:t>
      </w:r>
      <w:r>
        <w:rPr>
          <w:rFonts w:ascii="Barlow" w:eastAsia="Calibri" w:hAnsi="Barlow"/>
          <w:sz w:val="22"/>
          <w:szCs w:val="22"/>
          <w:lang w:val="pl-PL"/>
        </w:rPr>
        <w:t>.</w:t>
      </w:r>
    </w:p>
    <w:p w14:paraId="65A67153" w14:textId="2C6D819C" w:rsidR="000A6ACE" w:rsidRPr="000A6ACE" w:rsidRDefault="000A6ACE" w:rsidP="000A6ACE">
      <w:pPr>
        <w:rPr>
          <w:rFonts w:ascii="Barlow" w:eastAsia="Calibri" w:hAnsi="Barlow"/>
          <w:sz w:val="22"/>
          <w:szCs w:val="22"/>
          <w:lang w:val="pl-PL"/>
        </w:rPr>
      </w:pPr>
      <w:r w:rsidRPr="000A6ACE">
        <w:rPr>
          <w:rFonts w:ascii="Barlow" w:eastAsia="Calibri" w:hAnsi="Barlow"/>
          <w:sz w:val="22"/>
          <w:szCs w:val="22"/>
          <w:lang w:val="pl-PL"/>
        </w:rPr>
        <w:t>„Skutki tej zmiany zasad będą różne na poszczególnych torach. W</w:t>
      </w:r>
      <w:r w:rsidR="004A2078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>cieplejszym klimacie, takim jak</w:t>
      </w:r>
      <w:r w:rsidR="00EC0099">
        <w:rPr>
          <w:rFonts w:ascii="Barlow" w:eastAsia="Calibri" w:hAnsi="Barlow"/>
          <w:sz w:val="22"/>
          <w:szCs w:val="22"/>
          <w:lang w:val="pl-PL"/>
        </w:rPr>
        <w:t>i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panuje w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Sebring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 czy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Bahrain</w:t>
      </w:r>
      <w:r w:rsidR="004A2078">
        <w:rPr>
          <w:rFonts w:ascii="Barlow" w:eastAsia="Calibri" w:hAnsi="Barlow"/>
          <w:sz w:val="22"/>
          <w:szCs w:val="22"/>
          <w:lang w:val="pl-PL"/>
        </w:rPr>
        <w:t>ie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>, opony powinny osiąg</w:t>
      </w:r>
      <w:r w:rsidR="003E5F81">
        <w:rPr>
          <w:rFonts w:ascii="Barlow" w:eastAsia="Calibri" w:hAnsi="Barlow"/>
          <w:sz w:val="22"/>
          <w:szCs w:val="22"/>
          <w:lang w:val="pl-PL"/>
        </w:rPr>
        <w:t>ną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ć optymalne okno operacyjne w ciągu dwóch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okrążeń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. 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Natomiast </w:t>
      </w:r>
      <w:r w:rsidRPr="000A6ACE">
        <w:rPr>
          <w:rFonts w:ascii="Barlow" w:eastAsia="Calibri" w:hAnsi="Barlow"/>
          <w:sz w:val="22"/>
          <w:szCs w:val="22"/>
          <w:lang w:val="pl-PL"/>
        </w:rPr>
        <w:t>w</w:t>
      </w:r>
      <w:r w:rsidR="004A2078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wyścigach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 rozgrywanych w zimniejszych lokalizacjach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różnica będzie bardziej znacząca. Kierowcy będą musieli </w:t>
      </w:r>
      <w:r w:rsidR="00DE6B73">
        <w:rPr>
          <w:rFonts w:ascii="Barlow" w:eastAsia="Calibri" w:hAnsi="Barlow"/>
          <w:sz w:val="22"/>
          <w:szCs w:val="22"/>
          <w:lang w:val="pl-PL"/>
        </w:rPr>
        <w:t>z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równoważyć nadmierne zużycie opon na pierwszych kilku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okrążeniach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 w miarę stabilizowania się ciśnienia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 w ogumieniu</w:t>
      </w:r>
      <w:r w:rsidRPr="000A6ACE">
        <w:rPr>
          <w:rFonts w:ascii="Barlow" w:eastAsia="Calibri" w:hAnsi="Barlow"/>
          <w:sz w:val="22"/>
          <w:szCs w:val="22"/>
          <w:lang w:val="pl-PL"/>
        </w:rPr>
        <w:t>.</w:t>
      </w:r>
    </w:p>
    <w:p w14:paraId="3D566AD9" w14:textId="2643FEF1" w:rsidR="000A6ACE" w:rsidRPr="000A6ACE" w:rsidRDefault="000A6ACE" w:rsidP="000A6ACE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0A6ACE">
        <w:rPr>
          <w:rFonts w:ascii="Barlow" w:eastAsia="Calibri" w:hAnsi="Barlow"/>
          <w:sz w:val="22"/>
          <w:szCs w:val="22"/>
          <w:lang w:val="pl-PL"/>
        </w:rPr>
        <w:t>„Zarządzanie opon</w:t>
      </w:r>
      <w:r w:rsidR="001F218A">
        <w:rPr>
          <w:rFonts w:ascii="Barlow" w:eastAsia="Calibri" w:hAnsi="Barlow"/>
          <w:sz w:val="22"/>
          <w:szCs w:val="22"/>
          <w:lang w:val="pl-PL"/>
        </w:rPr>
        <w:t>ami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1F218A">
        <w:rPr>
          <w:rFonts w:ascii="Barlow" w:eastAsia="Calibri" w:hAnsi="Barlow"/>
          <w:sz w:val="22"/>
          <w:szCs w:val="22"/>
          <w:lang w:val="pl-PL"/>
        </w:rPr>
        <w:t>nabiera jeszcze większego znaczenia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. W związku z tym, że całkowita alokacja nie </w:t>
      </w:r>
      <w:r w:rsidR="004A2078">
        <w:rPr>
          <w:rFonts w:ascii="Barlow" w:eastAsia="Calibri" w:hAnsi="Barlow"/>
          <w:sz w:val="22"/>
          <w:szCs w:val="22"/>
          <w:lang w:val="pl-PL"/>
        </w:rPr>
        <w:t>uległa zmianie od ubiegłego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roku, </w:t>
      </w:r>
      <w:r w:rsidR="00EC0099" w:rsidRPr="000A6ACE">
        <w:rPr>
          <w:rFonts w:ascii="Barlow" w:eastAsia="Calibri" w:hAnsi="Barlow"/>
          <w:sz w:val="22"/>
          <w:szCs w:val="22"/>
          <w:lang w:val="pl-PL"/>
        </w:rPr>
        <w:t>rozgrzewk</w:t>
      </w:r>
      <w:r w:rsidR="00EC0099">
        <w:rPr>
          <w:rFonts w:ascii="Barlow" w:eastAsia="Calibri" w:hAnsi="Barlow"/>
          <w:sz w:val="22"/>
          <w:szCs w:val="22"/>
          <w:lang w:val="pl-PL"/>
        </w:rPr>
        <w:t>a</w:t>
      </w:r>
      <w:r w:rsidR="00EC0099" w:rsidRPr="000A6ACE">
        <w:rPr>
          <w:rFonts w:ascii="Barlow" w:eastAsia="Calibri" w:hAnsi="Barlow"/>
          <w:sz w:val="22"/>
          <w:szCs w:val="22"/>
          <w:lang w:val="pl-PL"/>
        </w:rPr>
        <w:t xml:space="preserve"> opon </w:t>
      </w:r>
      <w:r w:rsidR="00EC0099">
        <w:rPr>
          <w:rFonts w:ascii="Barlow" w:eastAsia="Calibri" w:hAnsi="Barlow"/>
          <w:sz w:val="22"/>
          <w:szCs w:val="22"/>
          <w:lang w:val="pl-PL"/>
        </w:rPr>
        <w:t xml:space="preserve">podczas </w:t>
      </w:r>
      <w:r w:rsidRPr="000A6ACE">
        <w:rPr>
          <w:rFonts w:ascii="Barlow" w:eastAsia="Calibri" w:hAnsi="Barlow"/>
          <w:sz w:val="22"/>
          <w:szCs w:val="22"/>
          <w:lang w:val="pl-PL"/>
        </w:rPr>
        <w:t>pierwsz</w:t>
      </w:r>
      <w:r w:rsidR="00EC0099">
        <w:rPr>
          <w:rFonts w:ascii="Barlow" w:eastAsia="Calibri" w:hAnsi="Barlow"/>
          <w:sz w:val="22"/>
          <w:szCs w:val="22"/>
          <w:lang w:val="pl-PL"/>
        </w:rPr>
        <w:t>ych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kilk</w:t>
      </w:r>
      <w:r w:rsidR="00EC0099">
        <w:rPr>
          <w:rFonts w:ascii="Barlow" w:eastAsia="Calibri" w:hAnsi="Barlow"/>
          <w:sz w:val="22"/>
          <w:szCs w:val="22"/>
          <w:lang w:val="pl-PL"/>
        </w:rPr>
        <w:t>u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okrążeń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 xml:space="preserve"> będzie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 mieć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kluczowe</w:t>
      </w:r>
      <w:r w:rsidR="00C1301D">
        <w:rPr>
          <w:rFonts w:ascii="Barlow" w:eastAsia="Calibri" w:hAnsi="Barlow"/>
          <w:sz w:val="22"/>
          <w:szCs w:val="22"/>
          <w:lang w:val="pl-PL"/>
        </w:rPr>
        <w:t xml:space="preserve"> znaczenie. T</w:t>
      </w:r>
      <w:r w:rsidR="004A2078">
        <w:rPr>
          <w:rFonts w:ascii="Barlow" w:eastAsia="Calibri" w:hAnsi="Barlow"/>
          <w:sz w:val="22"/>
          <w:szCs w:val="22"/>
          <w:lang w:val="pl-PL"/>
        </w:rPr>
        <w:t>o on</w:t>
      </w:r>
      <w:r w:rsidR="00EC0099">
        <w:rPr>
          <w:rFonts w:ascii="Barlow" w:eastAsia="Calibri" w:hAnsi="Barlow"/>
          <w:sz w:val="22"/>
          <w:szCs w:val="22"/>
          <w:lang w:val="pl-PL"/>
        </w:rPr>
        <w:t>a</w:t>
      </w:r>
      <w:r w:rsidR="004A2078">
        <w:rPr>
          <w:rFonts w:ascii="Barlow" w:eastAsia="Calibri" w:hAnsi="Barlow"/>
          <w:sz w:val="22"/>
          <w:szCs w:val="22"/>
          <w:lang w:val="pl-PL"/>
        </w:rPr>
        <w:t xml:space="preserve"> będ</w:t>
      </w:r>
      <w:r w:rsidR="00EC0099">
        <w:rPr>
          <w:rFonts w:ascii="Barlow" w:eastAsia="Calibri" w:hAnsi="Barlow"/>
          <w:sz w:val="22"/>
          <w:szCs w:val="22"/>
          <w:lang w:val="pl-PL"/>
        </w:rPr>
        <w:t>zie</w:t>
      </w:r>
      <w:r w:rsidR="00CD00A7">
        <w:rPr>
          <w:rFonts w:ascii="Barlow" w:eastAsia="Calibri" w:hAnsi="Barlow"/>
          <w:sz w:val="22"/>
          <w:szCs w:val="22"/>
          <w:lang w:val="pl-PL"/>
        </w:rPr>
        <w:t xml:space="preserve"> mieć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wpływ na ciśnienie w</w:t>
      </w:r>
      <w:r w:rsidR="00C1301D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>oponach i</w:t>
      </w:r>
      <w:r w:rsidR="004A2078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ostatecznie na </w:t>
      </w:r>
      <w:r w:rsidR="0028681E">
        <w:rPr>
          <w:rFonts w:ascii="Barlow" w:eastAsia="Calibri" w:hAnsi="Barlow"/>
          <w:sz w:val="22"/>
          <w:szCs w:val="22"/>
          <w:lang w:val="pl-PL"/>
        </w:rPr>
        <w:t xml:space="preserve">ich </w:t>
      </w:r>
      <w:r w:rsidR="0028681E">
        <w:rPr>
          <w:rFonts w:ascii="Barlow" w:eastAsia="Calibri" w:hAnsi="Barlow"/>
          <w:sz w:val="22"/>
          <w:szCs w:val="22"/>
          <w:lang w:val="pl-PL"/>
        </w:rPr>
        <w:lastRenderedPageBreak/>
        <w:t>przyczepność.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Podczas wyścigów ważniejsze stanie się opóźnianie zmian opon, ponieważ będziemy wydłużać biegi, aby zmniejszyć liczbę potrzebnych zjazdów, szczególnie na Le </w:t>
      </w:r>
      <w:proofErr w:type="spellStart"/>
      <w:r w:rsidRPr="000A6ACE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Pr="000A6ACE">
        <w:rPr>
          <w:rFonts w:ascii="Barlow" w:eastAsia="Calibri" w:hAnsi="Barlow"/>
          <w:sz w:val="22"/>
          <w:szCs w:val="22"/>
          <w:lang w:val="pl-PL"/>
        </w:rPr>
        <w:t>”</w:t>
      </w:r>
      <w:r w:rsidR="00B1374B">
        <w:rPr>
          <w:rFonts w:ascii="Barlow" w:eastAsia="Calibri" w:hAnsi="Barlow"/>
          <w:sz w:val="22"/>
          <w:szCs w:val="22"/>
          <w:lang w:val="pl-PL"/>
        </w:rPr>
        <w:t xml:space="preserve"> - </w:t>
      </w:r>
      <w:r w:rsidR="00B1374B" w:rsidRPr="00101EF9">
        <w:rPr>
          <w:rFonts w:ascii="Barlow" w:eastAsia="Calibri" w:hAnsi="Barlow"/>
          <w:sz w:val="22"/>
          <w:szCs w:val="22"/>
          <w:lang w:val="pl-PL"/>
        </w:rPr>
        <w:t xml:space="preserve">powiedział </w:t>
      </w:r>
      <w:proofErr w:type="spellStart"/>
      <w:r w:rsidR="00B1374B" w:rsidRPr="00101EF9">
        <w:rPr>
          <w:rFonts w:ascii="Barlow" w:eastAsia="Calibri" w:hAnsi="Barlow"/>
          <w:sz w:val="22"/>
          <w:szCs w:val="22"/>
          <w:lang w:val="pl-PL"/>
        </w:rPr>
        <w:t>McGregor</w:t>
      </w:r>
      <w:proofErr w:type="spellEnd"/>
      <w:r w:rsidR="00B1374B" w:rsidRPr="00101EF9">
        <w:rPr>
          <w:rFonts w:ascii="Barlow" w:eastAsia="Calibri" w:hAnsi="Barlow"/>
          <w:sz w:val="22"/>
          <w:szCs w:val="22"/>
          <w:lang w:val="pl-PL"/>
        </w:rPr>
        <w:t>.</w:t>
      </w:r>
    </w:p>
    <w:p w14:paraId="7C159DB8" w14:textId="2FB8B889" w:rsidR="00EC0099" w:rsidRPr="002C3A6E" w:rsidRDefault="000A6ACE" w:rsidP="001F218A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0A6ACE">
        <w:rPr>
          <w:rFonts w:ascii="Barlow" w:eastAsia="Calibri" w:hAnsi="Barlow"/>
          <w:sz w:val="22"/>
          <w:szCs w:val="22"/>
          <w:lang w:val="pl-PL"/>
        </w:rPr>
        <w:t xml:space="preserve">W wyniku zmian w przepisach Goodyear i FIA wprowadzą </w:t>
      </w:r>
      <w:r w:rsidR="00EC0099">
        <w:rPr>
          <w:rFonts w:ascii="Barlow" w:eastAsia="Calibri" w:hAnsi="Barlow"/>
          <w:sz w:val="22"/>
          <w:szCs w:val="22"/>
          <w:lang w:val="pl-PL"/>
        </w:rPr>
        <w:t xml:space="preserve">nowe zalecenia dotyczące </w:t>
      </w:r>
      <w:r w:rsidRPr="000A6ACE">
        <w:rPr>
          <w:rFonts w:ascii="Barlow" w:eastAsia="Calibri" w:hAnsi="Barlow"/>
          <w:sz w:val="22"/>
          <w:szCs w:val="22"/>
          <w:lang w:val="pl-PL"/>
        </w:rPr>
        <w:t>minimalne</w:t>
      </w:r>
      <w:r w:rsidR="00EC0099">
        <w:rPr>
          <w:rFonts w:ascii="Barlow" w:eastAsia="Calibri" w:hAnsi="Barlow"/>
          <w:sz w:val="22"/>
          <w:szCs w:val="22"/>
          <w:lang w:val="pl-PL"/>
        </w:rPr>
        <w:t>go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EC0099">
        <w:rPr>
          <w:rFonts w:ascii="Barlow" w:eastAsia="Calibri" w:hAnsi="Barlow"/>
          <w:sz w:val="22"/>
          <w:szCs w:val="22"/>
          <w:lang w:val="pl-PL"/>
        </w:rPr>
        <w:t xml:space="preserve">poziomu </w:t>
      </w:r>
      <w:r w:rsidRPr="000A6ACE">
        <w:rPr>
          <w:rFonts w:ascii="Barlow" w:eastAsia="Calibri" w:hAnsi="Barlow"/>
          <w:sz w:val="22"/>
          <w:szCs w:val="22"/>
          <w:lang w:val="pl-PL"/>
        </w:rPr>
        <w:t>ciśnieni</w:t>
      </w:r>
      <w:r w:rsidR="00EC0099">
        <w:rPr>
          <w:rFonts w:ascii="Barlow" w:eastAsia="Calibri" w:hAnsi="Barlow"/>
          <w:sz w:val="22"/>
          <w:szCs w:val="22"/>
          <w:lang w:val="pl-PL"/>
        </w:rPr>
        <w:t>a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w oponach </w:t>
      </w:r>
      <w:r w:rsidR="00EC0099">
        <w:rPr>
          <w:rFonts w:ascii="Barlow" w:eastAsia="Calibri" w:hAnsi="Barlow"/>
          <w:sz w:val="22"/>
          <w:szCs w:val="22"/>
          <w:lang w:val="pl-PL"/>
        </w:rPr>
        <w:t>oraz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maksymalne</w:t>
      </w:r>
      <w:r w:rsidR="00EC0099">
        <w:rPr>
          <w:rFonts w:ascii="Barlow" w:eastAsia="Calibri" w:hAnsi="Barlow"/>
          <w:sz w:val="22"/>
          <w:szCs w:val="22"/>
          <w:lang w:val="pl-PL"/>
        </w:rPr>
        <w:t>go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kąt</w:t>
      </w:r>
      <w:r w:rsidR="002D037B">
        <w:rPr>
          <w:rFonts w:ascii="Barlow" w:eastAsia="Calibri" w:hAnsi="Barlow"/>
          <w:sz w:val="22"/>
          <w:szCs w:val="22"/>
          <w:lang w:val="pl-PL"/>
        </w:rPr>
        <w:t>a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pochylenia kół, aby edukować zespoły w</w:t>
      </w:r>
      <w:r w:rsidR="004A2078">
        <w:rPr>
          <w:rFonts w:ascii="Barlow" w:eastAsia="Calibri" w:hAnsi="Barlow"/>
          <w:sz w:val="22"/>
          <w:szCs w:val="22"/>
          <w:lang w:val="pl-PL"/>
        </w:rPr>
        <w:t> 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zakresie lepszego zarządzania oponami. Ma to </w:t>
      </w:r>
      <w:r w:rsidR="004A2078">
        <w:rPr>
          <w:rFonts w:ascii="Barlow" w:eastAsia="Calibri" w:hAnsi="Barlow"/>
          <w:sz w:val="22"/>
          <w:szCs w:val="22"/>
          <w:lang w:val="pl-PL"/>
        </w:rPr>
        <w:t>ograniczyć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zbyt agresywn</w:t>
      </w:r>
      <w:r w:rsidR="004A2078">
        <w:rPr>
          <w:rFonts w:ascii="Barlow" w:eastAsia="Calibri" w:hAnsi="Barlow"/>
          <w:sz w:val="22"/>
          <w:szCs w:val="22"/>
          <w:lang w:val="pl-PL"/>
        </w:rPr>
        <w:t>ą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zmi</w:t>
      </w:r>
      <w:r w:rsidR="00C1301D">
        <w:rPr>
          <w:rFonts w:ascii="Barlow" w:eastAsia="Calibri" w:hAnsi="Barlow"/>
          <w:sz w:val="22"/>
          <w:szCs w:val="22"/>
          <w:lang w:val="pl-PL"/>
        </w:rPr>
        <w:t>a</w:t>
      </w:r>
      <w:r w:rsidR="004A2078">
        <w:rPr>
          <w:rFonts w:ascii="Barlow" w:eastAsia="Calibri" w:hAnsi="Barlow"/>
          <w:sz w:val="22"/>
          <w:szCs w:val="22"/>
          <w:lang w:val="pl-PL"/>
        </w:rPr>
        <w:t>nę</w:t>
      </w:r>
      <w:r w:rsidRPr="000A6ACE">
        <w:rPr>
          <w:rFonts w:ascii="Barlow" w:eastAsia="Calibri" w:hAnsi="Barlow"/>
          <w:sz w:val="22"/>
          <w:szCs w:val="22"/>
          <w:lang w:val="pl-PL"/>
        </w:rPr>
        <w:t xml:space="preserve"> ustawień w celu szybszego nagrzewania opon.</w:t>
      </w:r>
    </w:p>
    <w:p w14:paraId="5965B411" w14:textId="206292B6" w:rsidR="002C3A6E" w:rsidRPr="002C3A6E" w:rsidRDefault="002C3A6E" w:rsidP="000A6ACE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W najnowszym sezonie zespoły będą rywalizować ze sobą na </w:t>
      </w:r>
      <w:r w:rsidRPr="002C3A6E">
        <w:rPr>
          <w:rFonts w:ascii="Barlow" w:eastAsia="Calibri" w:hAnsi="Barlow"/>
          <w:sz w:val="22"/>
          <w:szCs w:val="22"/>
          <w:lang w:val="pl-PL"/>
        </w:rPr>
        <w:t>sied</w:t>
      </w:r>
      <w:r>
        <w:rPr>
          <w:rFonts w:ascii="Barlow" w:eastAsia="Calibri" w:hAnsi="Barlow"/>
          <w:sz w:val="22"/>
          <w:szCs w:val="22"/>
          <w:lang w:val="pl-PL"/>
        </w:rPr>
        <w:t>miu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tor</w:t>
      </w:r>
      <w:r>
        <w:rPr>
          <w:rFonts w:ascii="Barlow" w:eastAsia="Calibri" w:hAnsi="Barlow"/>
          <w:sz w:val="22"/>
          <w:szCs w:val="22"/>
          <w:lang w:val="pl-PL"/>
        </w:rPr>
        <w:t>ach zlokalizowanych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na trzech kontynentach, zaczynając od historycznego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Sebring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Raceway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C1301D">
        <w:rPr>
          <w:rFonts w:ascii="Barlow" w:eastAsia="Calibri" w:hAnsi="Barlow"/>
          <w:sz w:val="22"/>
          <w:szCs w:val="22"/>
          <w:lang w:val="pl-PL"/>
        </w:rPr>
        <w:t>(</w:t>
      </w:r>
      <w:r w:rsidRPr="002C3A6E">
        <w:rPr>
          <w:rFonts w:ascii="Barlow" w:eastAsia="Calibri" w:hAnsi="Barlow"/>
          <w:sz w:val="22"/>
          <w:szCs w:val="22"/>
          <w:lang w:val="pl-PL"/>
        </w:rPr>
        <w:t>17 marca</w:t>
      </w:r>
      <w:r w:rsidR="00C1301D">
        <w:rPr>
          <w:rFonts w:ascii="Barlow" w:eastAsia="Calibri" w:hAnsi="Barlow"/>
          <w:sz w:val="22"/>
          <w:szCs w:val="22"/>
          <w:lang w:val="pl-PL"/>
        </w:rPr>
        <w:t>)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, a kończąc </w:t>
      </w:r>
      <w:r w:rsidR="00FF4E49">
        <w:rPr>
          <w:rFonts w:ascii="Barlow" w:eastAsia="Calibri" w:hAnsi="Barlow"/>
          <w:sz w:val="22"/>
          <w:szCs w:val="22"/>
          <w:lang w:val="pl-PL"/>
        </w:rPr>
        <w:t xml:space="preserve">wyścigiem </w:t>
      </w:r>
      <w:r w:rsidRPr="002C3A6E">
        <w:rPr>
          <w:rFonts w:ascii="Barlow" w:eastAsia="Calibri" w:hAnsi="Barlow"/>
          <w:sz w:val="22"/>
          <w:szCs w:val="22"/>
          <w:lang w:val="pl-PL"/>
        </w:rPr>
        <w:t>w Bahrajnie</w:t>
      </w:r>
      <w:r w:rsidR="00FF4E49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C1301D">
        <w:rPr>
          <w:rFonts w:ascii="Barlow" w:eastAsia="Calibri" w:hAnsi="Barlow"/>
          <w:sz w:val="22"/>
          <w:szCs w:val="22"/>
          <w:lang w:val="pl-PL"/>
        </w:rPr>
        <w:t>(</w:t>
      </w:r>
      <w:r w:rsidR="00FF4E49" w:rsidRPr="002C3A6E">
        <w:rPr>
          <w:rFonts w:ascii="Barlow" w:eastAsia="Calibri" w:hAnsi="Barlow"/>
          <w:sz w:val="22"/>
          <w:szCs w:val="22"/>
          <w:lang w:val="pl-PL"/>
        </w:rPr>
        <w:t>4 listopada</w:t>
      </w:r>
      <w:r w:rsidR="00C1301D">
        <w:rPr>
          <w:rFonts w:ascii="Barlow" w:eastAsia="Calibri" w:hAnsi="Barlow"/>
          <w:sz w:val="22"/>
          <w:szCs w:val="22"/>
          <w:lang w:val="pl-PL"/>
        </w:rPr>
        <w:t>)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. Choć większość </w:t>
      </w:r>
      <w:r>
        <w:rPr>
          <w:rFonts w:ascii="Barlow" w:eastAsia="Calibri" w:hAnsi="Barlow"/>
          <w:sz w:val="22"/>
          <w:szCs w:val="22"/>
          <w:lang w:val="pl-PL"/>
        </w:rPr>
        <w:t>wybranych obiektów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ma podobne znaczenie historyczne, wyzwania stawiane kierowcom, zespołom i oponom są na nich bardzo zróżnicowane. </w:t>
      </w:r>
    </w:p>
    <w:p w14:paraId="2DB9D5A1" w14:textId="4C88A14C" w:rsidR="002C3A6E" w:rsidRPr="002C3A6E" w:rsidRDefault="00A3143D" w:rsidP="000A6ACE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Przykładowo</w:t>
      </w:r>
      <w:r w:rsidR="00B1374B">
        <w:rPr>
          <w:rFonts w:ascii="Barlow" w:eastAsia="Calibri" w:hAnsi="Barlow"/>
          <w:sz w:val="22"/>
          <w:szCs w:val="22"/>
          <w:lang w:val="pl-PL"/>
        </w:rPr>
        <w:t>,</w:t>
      </w:r>
      <w:r>
        <w:rPr>
          <w:rFonts w:ascii="Barlow" w:eastAsia="Calibri" w:hAnsi="Barlow"/>
          <w:sz w:val="22"/>
          <w:szCs w:val="22"/>
          <w:lang w:val="pl-PL"/>
        </w:rPr>
        <w:t xml:space="preserve"> o</w:t>
      </w:r>
      <w:r w:rsidR="000A6ACE" w:rsidRPr="002C3A6E">
        <w:rPr>
          <w:rFonts w:ascii="Barlow" w:eastAsia="Calibri" w:hAnsi="Barlow"/>
          <w:sz w:val="22"/>
          <w:szCs w:val="22"/>
          <w:lang w:val="pl-PL"/>
        </w:rPr>
        <w:t xml:space="preserve">bchodzący w tym roku swoje stulecie 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24-godzinny wyścig Le </w:t>
      </w:r>
      <w:proofErr w:type="spellStart"/>
      <w:r w:rsidR="002C3A6E" w:rsidRPr="002C3A6E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="000A6AC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3E5F81">
        <w:rPr>
          <w:rFonts w:ascii="Barlow" w:eastAsia="Calibri" w:hAnsi="Barlow"/>
          <w:sz w:val="22"/>
          <w:szCs w:val="22"/>
          <w:lang w:val="pl-PL"/>
        </w:rPr>
        <w:t xml:space="preserve">niesie ze sobą 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>wyzwanie j</w:t>
      </w:r>
      <w:r w:rsidR="003E5F81">
        <w:rPr>
          <w:rFonts w:ascii="Barlow" w:eastAsia="Calibri" w:hAnsi="Barlow"/>
          <w:sz w:val="22"/>
          <w:szCs w:val="22"/>
          <w:lang w:val="pl-PL"/>
        </w:rPr>
        <w:t>azdy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FC2670">
        <w:rPr>
          <w:rFonts w:ascii="Barlow" w:eastAsia="Calibri" w:hAnsi="Barlow"/>
          <w:sz w:val="22"/>
          <w:szCs w:val="22"/>
          <w:lang w:val="pl-PL"/>
        </w:rPr>
        <w:t>do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 późnych godzin nocnych, gdzie umiejętne zarządzanie przerwami może zdecydować o zwycięstwie. Tymczasem upał panujący w</w:t>
      </w:r>
      <w:r w:rsidR="003E5F81">
        <w:rPr>
          <w:rFonts w:ascii="Barlow" w:eastAsia="Calibri" w:hAnsi="Barlow"/>
          <w:sz w:val="22"/>
          <w:szCs w:val="22"/>
          <w:lang w:val="pl-PL"/>
        </w:rPr>
        <w:t> 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>Bahrajnie</w:t>
      </w:r>
      <w:r w:rsidR="00974150">
        <w:rPr>
          <w:rFonts w:ascii="Barlow" w:eastAsia="Calibri" w:hAnsi="Barlow"/>
          <w:sz w:val="22"/>
          <w:szCs w:val="22"/>
          <w:lang w:val="pl-PL"/>
        </w:rPr>
        <w:t>, gdzie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74150" w:rsidRPr="002C3A6E">
        <w:rPr>
          <w:rFonts w:ascii="Barlow" w:eastAsia="Calibri" w:hAnsi="Barlow"/>
          <w:sz w:val="22"/>
          <w:szCs w:val="22"/>
          <w:lang w:val="pl-PL"/>
        </w:rPr>
        <w:t>temperatura na torze może przekraczać 50°C</w:t>
      </w:r>
      <w:r w:rsidR="00974150">
        <w:rPr>
          <w:rFonts w:ascii="Barlow" w:eastAsia="Calibri" w:hAnsi="Barlow"/>
          <w:sz w:val="22"/>
          <w:szCs w:val="22"/>
          <w:lang w:val="pl-PL"/>
        </w:rPr>
        <w:t>,</w:t>
      </w:r>
      <w:r w:rsidR="00974150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stawia przed kierowcami </w:t>
      </w:r>
      <w:r w:rsidR="00B1374B">
        <w:rPr>
          <w:rFonts w:ascii="Barlow" w:eastAsia="Calibri" w:hAnsi="Barlow"/>
          <w:sz w:val="22"/>
          <w:szCs w:val="22"/>
          <w:lang w:val="pl-PL"/>
        </w:rPr>
        <w:t xml:space="preserve">całkiem inne 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>wyzwa</w:t>
      </w:r>
      <w:r w:rsidR="00B1374B">
        <w:rPr>
          <w:rFonts w:ascii="Barlow" w:eastAsia="Calibri" w:hAnsi="Barlow"/>
          <w:sz w:val="22"/>
          <w:szCs w:val="22"/>
          <w:lang w:val="pl-PL"/>
        </w:rPr>
        <w:t>nia</w:t>
      </w:r>
      <w:r w:rsidR="00974150">
        <w:rPr>
          <w:rFonts w:ascii="Barlow" w:eastAsia="Calibri" w:hAnsi="Barlow"/>
          <w:sz w:val="22"/>
          <w:szCs w:val="22"/>
          <w:lang w:val="pl-PL"/>
        </w:rPr>
        <w:t>.</w:t>
      </w:r>
      <w:r w:rsidR="002C3A6E"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0B4EFF05" w14:textId="77777777" w:rsidR="002C3A6E" w:rsidRPr="000A6ACE" w:rsidRDefault="002C3A6E" w:rsidP="002C3A6E">
      <w:pPr>
        <w:ind w:left="3476"/>
        <w:rPr>
          <w:rFonts w:ascii="Barlow" w:eastAsia="Calibri" w:hAnsi="Barlow"/>
          <w:b/>
          <w:bCs/>
          <w:sz w:val="22"/>
          <w:szCs w:val="22"/>
          <w:lang w:val="pl-PL"/>
        </w:rPr>
      </w:pPr>
      <w:r w:rsidRPr="000A6ACE">
        <w:rPr>
          <w:rFonts w:ascii="Barlow" w:eastAsia="Calibri" w:hAnsi="Barlow"/>
          <w:b/>
          <w:bCs/>
          <w:sz w:val="22"/>
          <w:szCs w:val="22"/>
          <w:lang w:val="pl-PL"/>
        </w:rPr>
        <w:t xml:space="preserve">NASCAR powróci do Le </w:t>
      </w:r>
      <w:proofErr w:type="spellStart"/>
      <w:r w:rsidRPr="000A6ACE">
        <w:rPr>
          <w:rFonts w:ascii="Barlow" w:eastAsia="Calibri" w:hAnsi="Barlow"/>
          <w:b/>
          <w:bCs/>
          <w:sz w:val="22"/>
          <w:szCs w:val="22"/>
          <w:lang w:val="pl-PL"/>
        </w:rPr>
        <w:t>Mans</w:t>
      </w:r>
      <w:proofErr w:type="spellEnd"/>
      <w:r w:rsidRPr="000A6ACE">
        <w:rPr>
          <w:rFonts w:ascii="Barlow" w:eastAsia="Calibri" w:hAnsi="Barlow"/>
          <w:b/>
          <w:bCs/>
          <w:sz w:val="22"/>
          <w:szCs w:val="22"/>
          <w:lang w:val="pl-PL"/>
        </w:rPr>
        <w:t xml:space="preserve"> z </w:t>
      </w:r>
      <w:proofErr w:type="spellStart"/>
      <w:r w:rsidRPr="000A6ACE">
        <w:rPr>
          <w:rFonts w:ascii="Barlow" w:eastAsia="Calibri" w:hAnsi="Barlow"/>
          <w:b/>
          <w:bCs/>
          <w:sz w:val="22"/>
          <w:szCs w:val="22"/>
          <w:lang w:val="pl-PL"/>
        </w:rPr>
        <w:t>Garage</w:t>
      </w:r>
      <w:proofErr w:type="spellEnd"/>
      <w:r w:rsidRPr="000A6ACE">
        <w:rPr>
          <w:rFonts w:ascii="Barlow" w:eastAsia="Calibri" w:hAnsi="Barlow"/>
          <w:b/>
          <w:bCs/>
          <w:sz w:val="22"/>
          <w:szCs w:val="22"/>
          <w:lang w:val="pl-PL"/>
        </w:rPr>
        <w:t xml:space="preserve"> 56</w:t>
      </w:r>
    </w:p>
    <w:p w14:paraId="709A2AF8" w14:textId="3674B2F0" w:rsidR="002C3A6E" w:rsidRPr="002C3A6E" w:rsidRDefault="002C3A6E" w:rsidP="002C3A6E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2C3A6E">
        <w:rPr>
          <w:rFonts w:ascii="Barlow" w:eastAsia="Calibri" w:hAnsi="Barlow"/>
          <w:sz w:val="22"/>
          <w:szCs w:val="22"/>
          <w:lang w:val="pl-PL"/>
        </w:rPr>
        <w:t xml:space="preserve">Świat NASCAR i wyścigów </w:t>
      </w:r>
      <w:r w:rsidR="00C1301D">
        <w:rPr>
          <w:rFonts w:ascii="Barlow" w:eastAsia="Calibri" w:hAnsi="Barlow"/>
          <w:sz w:val="22"/>
          <w:szCs w:val="22"/>
          <w:lang w:val="pl-PL"/>
        </w:rPr>
        <w:t>długodystansowych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połączą się podczas 24-godzinnego wyścigu Le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="00C1301D">
        <w:rPr>
          <w:rFonts w:ascii="Barlow" w:eastAsia="Calibri" w:hAnsi="Barlow"/>
          <w:sz w:val="22"/>
          <w:szCs w:val="22"/>
          <w:lang w:val="pl-PL"/>
        </w:rPr>
        <w:t xml:space="preserve"> za sprawą projektu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Garage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56</w:t>
      </w:r>
      <w:r w:rsidR="00C1301D">
        <w:rPr>
          <w:rFonts w:ascii="Barlow" w:eastAsia="Calibri" w:hAnsi="Barlow"/>
          <w:sz w:val="22"/>
          <w:szCs w:val="22"/>
          <w:lang w:val="pl-PL"/>
        </w:rPr>
        <w:t xml:space="preserve">, który </w:t>
      </w:r>
      <w:r w:rsidR="00C1301D" w:rsidRPr="00C1301D">
        <w:rPr>
          <w:rFonts w:ascii="Barlow" w:eastAsia="Calibri" w:hAnsi="Barlow"/>
          <w:sz w:val="22"/>
          <w:szCs w:val="22"/>
          <w:lang w:val="pl-PL"/>
        </w:rPr>
        <w:t>wystartuje w specjalnej klasie zarezerwowanej dla innowacyjnych technologii</w:t>
      </w:r>
      <w:r w:rsidR="00C1301D">
        <w:rPr>
          <w:rFonts w:ascii="Barlow" w:eastAsia="Calibri" w:hAnsi="Barlow"/>
          <w:sz w:val="22"/>
          <w:szCs w:val="22"/>
          <w:lang w:val="pl-PL"/>
        </w:rPr>
        <w:t>.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C1301D" w:rsidRPr="00C1301D">
        <w:rPr>
          <w:rFonts w:ascii="Barlow" w:eastAsia="Calibri" w:hAnsi="Barlow"/>
          <w:sz w:val="22"/>
          <w:szCs w:val="22"/>
          <w:lang w:val="pl-PL"/>
        </w:rPr>
        <w:t xml:space="preserve">Dzięki temu organizatorzy Le </w:t>
      </w:r>
      <w:proofErr w:type="spellStart"/>
      <w:r w:rsidR="00C1301D" w:rsidRPr="00C1301D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="00C1301D" w:rsidRPr="00C1301D">
        <w:rPr>
          <w:rFonts w:ascii="Barlow" w:eastAsia="Calibri" w:hAnsi="Barlow"/>
          <w:sz w:val="22"/>
          <w:szCs w:val="22"/>
          <w:lang w:val="pl-PL"/>
        </w:rPr>
        <w:t xml:space="preserve"> mogą wykazać się kreatywnością, dopuszczając do wyścigu projekt przyszłości, który pojedzie obok różnorodnych samochodów prototypowych i GT.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635A5882" w14:textId="7C2DC091" w:rsidR="00C1301D" w:rsidRDefault="00C1301D" w:rsidP="002C3A6E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C1301D">
        <w:rPr>
          <w:rFonts w:ascii="Barlow" w:eastAsia="Calibri" w:hAnsi="Barlow"/>
          <w:sz w:val="22"/>
          <w:szCs w:val="22"/>
          <w:lang w:val="pl-PL"/>
        </w:rPr>
        <w:t xml:space="preserve">Projekt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Garage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 xml:space="preserve"> 56 jest efektem współpracy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Goodyeara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 xml:space="preserve">, NASCAR,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Hendrick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Motorsports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 xml:space="preserve"> i Chevroleta, łącząc zespół, producentów i opony mogące się pochwalić największą liczbą zwycięstw w 75-letniej historii NASCAR.</w:t>
      </w:r>
    </w:p>
    <w:p w14:paraId="0241794F" w14:textId="1F19A1C4" w:rsidR="00C1301D" w:rsidRDefault="00C1301D" w:rsidP="002C3A6E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Za kierownicą zmodyfikowanej 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wersji Chevroleta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Camaro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ZL1 </w:t>
      </w:r>
      <w:r>
        <w:rPr>
          <w:rFonts w:ascii="Barlow" w:eastAsia="Calibri" w:hAnsi="Barlow"/>
          <w:sz w:val="22"/>
          <w:szCs w:val="22"/>
          <w:lang w:val="pl-PL"/>
        </w:rPr>
        <w:t xml:space="preserve">zasiądzie </w:t>
      </w:r>
      <w:r w:rsidRPr="002C3A6E">
        <w:rPr>
          <w:rFonts w:ascii="Barlow" w:eastAsia="Calibri" w:hAnsi="Barlow"/>
          <w:sz w:val="22"/>
          <w:szCs w:val="22"/>
          <w:lang w:val="pl-PL"/>
        </w:rPr>
        <w:t xml:space="preserve">trzech światowej klasy kierowców: mistrz świata Formuły 1 z 2009 roku Jenson Button, były zwycięzca Le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Mike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Rockenfeller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oraz siedmiokrotny mistrz NASCAR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Cup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Series </w:t>
      </w:r>
      <w:proofErr w:type="spellStart"/>
      <w:r w:rsidRPr="002C3A6E">
        <w:rPr>
          <w:rFonts w:ascii="Barlow" w:eastAsia="Calibri" w:hAnsi="Barlow"/>
          <w:sz w:val="22"/>
          <w:szCs w:val="22"/>
          <w:lang w:val="pl-PL"/>
        </w:rPr>
        <w:t>Jimmie</w:t>
      </w:r>
      <w:proofErr w:type="spellEnd"/>
      <w:r w:rsidRPr="002C3A6E">
        <w:rPr>
          <w:rFonts w:ascii="Barlow" w:eastAsia="Calibri" w:hAnsi="Barlow"/>
          <w:sz w:val="22"/>
          <w:szCs w:val="22"/>
          <w:lang w:val="pl-PL"/>
        </w:rPr>
        <w:t xml:space="preserve"> Johnson.  </w:t>
      </w:r>
    </w:p>
    <w:p w14:paraId="5D72121D" w14:textId="68C661A6" w:rsidR="00C1301D" w:rsidRDefault="00C1301D" w:rsidP="002C44CE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C1301D">
        <w:rPr>
          <w:rFonts w:ascii="Barlow" w:eastAsia="Calibri" w:hAnsi="Barlow"/>
          <w:sz w:val="22"/>
          <w:szCs w:val="22"/>
          <w:lang w:val="pl-PL"/>
        </w:rPr>
        <w:t xml:space="preserve">Współpraca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Goodyeara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 xml:space="preserve"> z NASCAR trwa już osiem dekad i jest jedną z</w:t>
      </w:r>
      <w:r w:rsidR="00D804F2">
        <w:rPr>
          <w:rFonts w:ascii="Barlow" w:eastAsia="Calibri" w:hAnsi="Barlow"/>
          <w:sz w:val="22"/>
          <w:szCs w:val="22"/>
          <w:lang w:val="pl-PL"/>
        </w:rPr>
        <w:t> </w:t>
      </w:r>
      <w:r w:rsidRPr="00C1301D">
        <w:rPr>
          <w:rFonts w:ascii="Barlow" w:eastAsia="Calibri" w:hAnsi="Barlow"/>
          <w:sz w:val="22"/>
          <w:szCs w:val="22"/>
          <w:lang w:val="pl-PL"/>
        </w:rPr>
        <w:t xml:space="preserve">najdłuższych w historii wyścigów. Goodyear ma na swoim koncie również długą historię sukcesów w Le </w:t>
      </w:r>
      <w:proofErr w:type="spellStart"/>
      <w:r w:rsidRPr="00C1301D">
        <w:rPr>
          <w:rFonts w:ascii="Barlow" w:eastAsia="Calibri" w:hAnsi="Barlow"/>
          <w:sz w:val="22"/>
          <w:szCs w:val="22"/>
          <w:lang w:val="pl-PL"/>
        </w:rPr>
        <w:t>Mans</w:t>
      </w:r>
      <w:proofErr w:type="spellEnd"/>
      <w:r w:rsidRPr="00C1301D">
        <w:rPr>
          <w:rFonts w:ascii="Barlow" w:eastAsia="Calibri" w:hAnsi="Barlow"/>
          <w:sz w:val="22"/>
          <w:szCs w:val="22"/>
          <w:lang w:val="pl-PL"/>
        </w:rPr>
        <w:t>, w tym 14 zwycięstw w klasyfikacji generalnej.</w:t>
      </w:r>
    </w:p>
    <w:p w14:paraId="2226138E" w14:textId="77777777" w:rsidR="00B1374B" w:rsidRDefault="00B1374B" w:rsidP="002C44CE">
      <w:pPr>
        <w:ind w:left="3476"/>
        <w:rPr>
          <w:rFonts w:ascii="Barlow" w:hAnsi="Barlow"/>
          <w:b/>
          <w:bCs/>
          <w:sz w:val="18"/>
          <w:szCs w:val="18"/>
          <w:lang w:val="pl-PL"/>
        </w:rPr>
      </w:pPr>
    </w:p>
    <w:p w14:paraId="4D7A462F" w14:textId="30A0C158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lastRenderedPageBreak/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6BD8" w14:textId="77777777" w:rsidR="002030FE" w:rsidRDefault="002030FE">
      <w:pPr>
        <w:spacing w:after="0" w:line="240" w:lineRule="auto"/>
      </w:pPr>
      <w:r>
        <w:separator/>
      </w:r>
    </w:p>
    <w:p w14:paraId="0DA31D4E" w14:textId="77777777" w:rsidR="002030FE" w:rsidRDefault="002030FE"/>
  </w:endnote>
  <w:endnote w:type="continuationSeparator" w:id="0">
    <w:p w14:paraId="58094427" w14:textId="77777777" w:rsidR="002030FE" w:rsidRDefault="002030FE">
      <w:pPr>
        <w:spacing w:after="0" w:line="240" w:lineRule="auto"/>
      </w:pPr>
      <w:r>
        <w:continuationSeparator/>
      </w:r>
    </w:p>
    <w:p w14:paraId="7688785D" w14:textId="77777777" w:rsidR="002030FE" w:rsidRDefault="002030FE"/>
  </w:endnote>
  <w:endnote w:type="continuationNotice" w:id="1">
    <w:p w14:paraId="491D75BB" w14:textId="77777777" w:rsidR="002030FE" w:rsidRDefault="00203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91D8" w14:textId="77777777" w:rsidR="002030FE" w:rsidRDefault="002030FE">
      <w:pPr>
        <w:spacing w:after="0" w:line="240" w:lineRule="auto"/>
      </w:pPr>
      <w:r>
        <w:separator/>
      </w:r>
    </w:p>
    <w:p w14:paraId="60D6D738" w14:textId="77777777" w:rsidR="002030FE" w:rsidRDefault="002030FE"/>
  </w:footnote>
  <w:footnote w:type="continuationSeparator" w:id="0">
    <w:p w14:paraId="2B152775" w14:textId="77777777" w:rsidR="002030FE" w:rsidRDefault="002030FE">
      <w:pPr>
        <w:spacing w:after="0" w:line="240" w:lineRule="auto"/>
      </w:pPr>
      <w:r>
        <w:continuationSeparator/>
      </w:r>
    </w:p>
    <w:p w14:paraId="65978805" w14:textId="77777777" w:rsidR="002030FE" w:rsidRDefault="002030FE"/>
  </w:footnote>
  <w:footnote w:type="continuationNotice" w:id="1">
    <w:p w14:paraId="144D20BC" w14:textId="77777777" w:rsidR="002030FE" w:rsidRDefault="00203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7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4"/>
  </w:num>
  <w:num w:numId="3" w16cid:durableId="879434669">
    <w:abstractNumId w:val="22"/>
  </w:num>
  <w:num w:numId="4" w16cid:durableId="537620543">
    <w:abstractNumId w:val="7"/>
  </w:num>
  <w:num w:numId="5" w16cid:durableId="768087668">
    <w:abstractNumId w:val="26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21"/>
  </w:num>
  <w:num w:numId="9" w16cid:durableId="1742408672">
    <w:abstractNumId w:val="12"/>
  </w:num>
  <w:num w:numId="10" w16cid:durableId="443889276">
    <w:abstractNumId w:val="2"/>
  </w:num>
  <w:num w:numId="11" w16cid:durableId="1460076955">
    <w:abstractNumId w:val="20"/>
  </w:num>
  <w:num w:numId="12" w16cid:durableId="605188748">
    <w:abstractNumId w:val="3"/>
  </w:num>
  <w:num w:numId="13" w16cid:durableId="1528517899">
    <w:abstractNumId w:val="18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7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3"/>
  </w:num>
  <w:num w:numId="20" w16cid:durableId="1164012689">
    <w:abstractNumId w:val="13"/>
  </w:num>
  <w:num w:numId="21" w16cid:durableId="929705062">
    <w:abstractNumId w:val="16"/>
  </w:num>
  <w:num w:numId="22" w16cid:durableId="656344671">
    <w:abstractNumId w:val="14"/>
  </w:num>
  <w:num w:numId="23" w16cid:durableId="379330098">
    <w:abstractNumId w:val="4"/>
  </w:num>
  <w:num w:numId="24" w16cid:durableId="1800995325">
    <w:abstractNumId w:val="23"/>
  </w:num>
  <w:num w:numId="25" w16cid:durableId="1093673093">
    <w:abstractNumId w:val="6"/>
  </w:num>
  <w:num w:numId="26" w16cid:durableId="1271275662">
    <w:abstractNumId w:val="25"/>
  </w:num>
  <w:num w:numId="27" w16cid:durableId="1466584764">
    <w:abstractNumId w:val="15"/>
  </w:num>
  <w:num w:numId="28" w16cid:durableId="59715611">
    <w:abstractNumId w:val="11"/>
  </w:num>
  <w:num w:numId="29" w16cid:durableId="224418266">
    <w:abstractNumId w:val="19"/>
  </w:num>
  <w:num w:numId="30" w16cid:durableId="18386185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ACE"/>
    <w:rsid w:val="000A6FFC"/>
    <w:rsid w:val="000B0E17"/>
    <w:rsid w:val="000B3164"/>
    <w:rsid w:val="000B6902"/>
    <w:rsid w:val="000C2662"/>
    <w:rsid w:val="000C4ED4"/>
    <w:rsid w:val="000C6912"/>
    <w:rsid w:val="000D0622"/>
    <w:rsid w:val="000D09B3"/>
    <w:rsid w:val="000D2FAA"/>
    <w:rsid w:val="000D32D4"/>
    <w:rsid w:val="000E131E"/>
    <w:rsid w:val="000E2DCF"/>
    <w:rsid w:val="000F1270"/>
    <w:rsid w:val="000F3CA9"/>
    <w:rsid w:val="000F60D0"/>
    <w:rsid w:val="00101EF9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649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218A"/>
    <w:rsid w:val="001F4B0E"/>
    <w:rsid w:val="001F50B1"/>
    <w:rsid w:val="00200F41"/>
    <w:rsid w:val="002011F9"/>
    <w:rsid w:val="002030FE"/>
    <w:rsid w:val="00204012"/>
    <w:rsid w:val="00204E16"/>
    <w:rsid w:val="00210D5F"/>
    <w:rsid w:val="00212CF7"/>
    <w:rsid w:val="0021304C"/>
    <w:rsid w:val="002136E8"/>
    <w:rsid w:val="00213F73"/>
    <w:rsid w:val="0021480E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2021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BBC"/>
    <w:rsid w:val="0028681E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3A6E"/>
    <w:rsid w:val="002C44CE"/>
    <w:rsid w:val="002C45F0"/>
    <w:rsid w:val="002C6CE6"/>
    <w:rsid w:val="002D037B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63313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5F81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2078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15D85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34D1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3451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1A8C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150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3D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EFE"/>
    <w:rsid w:val="00B11BF8"/>
    <w:rsid w:val="00B1374B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01D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3151"/>
    <w:rsid w:val="00C8570E"/>
    <w:rsid w:val="00C857A2"/>
    <w:rsid w:val="00C902B0"/>
    <w:rsid w:val="00C9605E"/>
    <w:rsid w:val="00C96494"/>
    <w:rsid w:val="00C968E6"/>
    <w:rsid w:val="00CA0EEC"/>
    <w:rsid w:val="00CA3B35"/>
    <w:rsid w:val="00CA798C"/>
    <w:rsid w:val="00CB00B5"/>
    <w:rsid w:val="00CB14EF"/>
    <w:rsid w:val="00CB24B0"/>
    <w:rsid w:val="00CB6640"/>
    <w:rsid w:val="00CC0AE8"/>
    <w:rsid w:val="00CC3C7B"/>
    <w:rsid w:val="00CC651C"/>
    <w:rsid w:val="00CC76DD"/>
    <w:rsid w:val="00CD00A7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47D3B"/>
    <w:rsid w:val="00D5184D"/>
    <w:rsid w:val="00D55B54"/>
    <w:rsid w:val="00D648EE"/>
    <w:rsid w:val="00D664FF"/>
    <w:rsid w:val="00D66B39"/>
    <w:rsid w:val="00D72EED"/>
    <w:rsid w:val="00D74F60"/>
    <w:rsid w:val="00D77617"/>
    <w:rsid w:val="00D804F2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E6B73"/>
    <w:rsid w:val="00DF0817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099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C2670"/>
    <w:rsid w:val="00FD2A90"/>
    <w:rsid w:val="00FD6794"/>
    <w:rsid w:val="00FE6EB8"/>
    <w:rsid w:val="00FF173D"/>
    <w:rsid w:val="00FF4E49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3</Pages>
  <Words>737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2023-02-20T06:35:00Z</cp:lastPrinted>
  <dcterms:created xsi:type="dcterms:W3CDTF">2023-03-15T08:45:00Z</dcterms:created>
  <dcterms:modified xsi:type="dcterms:W3CDTF">2023-03-15T08:45:00Z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